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120" w:line="276"/>
        <w:jc w:val="center"/>
      </w:pPr>
      <w:r>
        <w:rPr>
          <w:rFonts w:ascii="Georgia" w:cs="Georgia" w:eastAsia="Georgia" w:hAnsi="Georgia"/>
          <w:b/>
          <w:bCs/>
          <w:color w:val="1A1A1A"/>
          <w:sz w:val="42"/>
          <w:szCs w:val="42"/>
        </w:rPr>
        <w:t xml:space="preserve">PATTO DELLA VOCE</w:t>
      </w:r>
    </w:p>
    <w:p>
      <w:pPr>
        <w:spacing w:after="240" w:before="0" w:line="276"/>
        <w:jc w:val="center"/>
      </w:pPr>
      <w:r>
        <w:rPr>
          <w:rFonts w:ascii="Georgia" w:cs="Georgia" w:eastAsia="Georgia" w:hAnsi="Georgia"/>
          <w:i/>
          <w:iCs/>
          <w:color w:val="555555"/>
          <w:sz w:val="23"/>
          <w:szCs w:val="23"/>
        </w:rPr>
        <w:t xml:space="preserve">Accordo di licenza d'uso della voce per la creazione e l'impiego di un modello vocale sintetico</w:t>
      </w:r>
    </w:p>
    <w:p>
      <w:pPr>
        <w:pBdr>
          <w:top w:val="single" w:color="BBBBBB" w:sz="4"/>
          <w:bottom w:val="single" w:color="BBBBBB" w:sz="4"/>
          <w:left w:val="single" w:color="BBBBBB" w:sz="4"/>
          <w:right w:val="single" w:color="BBBBBB" w:sz="4"/>
        </w:pBdr>
        <w:shd w:fill="F4F4F4" w:val="clear"/>
        <w:spacing w:after="280" w:before="0" w:line="276"/>
        <w:jc w:val="both"/>
      </w:pPr>
      <w:r>
        <w:rPr>
          <w:rFonts w:ascii="Georgia" w:cs="Georgia" w:eastAsia="Georgia" w:hAnsi="Georgia"/>
          <w:i/>
          <w:iCs/>
          <w:color w:val="444444"/>
          <w:sz w:val="19"/>
          <w:szCs w:val="19"/>
        </w:rPr>
        <w:t xml:space="preserve">Bozza di modello contrattuale predisposta a fini operativi da Confluence Engineers. Prima della sottoscrizione deve essere adattata al caso concreto e sottoposta alla revisione di un legale. Il presente documento non costituisce consulenza legale.</w:t>
      </w:r>
    </w:p>
    <w:p>
      <w:pPr>
        <w:spacing w:after="80" w:before="0" w:line="276"/>
        <w:jc w:val="center"/>
      </w:pPr>
      <w:r>
        <w:rPr>
          <w:rFonts w:ascii="Georgia" w:cs="Georgia" w:eastAsia="Georgia" w:hAnsi="Georgia"/>
          <w:b/>
          <w:bCs/>
          <w:color w:val="1A1A1A"/>
          <w:sz w:val="21"/>
          <w:szCs w:val="21"/>
        </w:rPr>
        <w:t xml:space="preserve">TRA</w:t>
      </w:r>
    </w:p>
    <w:p>
      <w:pPr>
        <w:spacing w:after="110" w:before="0" w:line="276"/>
        <w:jc w:val="both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[Denominazione dell'editore / della testata], con sede legale in [indirizzo], C.F. / P. IVA [•], in persona del legale rappresentante pro tempore [nome e cognome] (di seguito, il «Licenziatario» o la «Redazione»);</w:t>
      </w:r>
    </w:p>
    <w:p>
      <w:pPr>
        <w:spacing w:after="80" w:before="0" w:line="276"/>
        <w:jc w:val="center"/>
      </w:pPr>
      <w:r>
        <w:rPr>
          <w:rFonts w:ascii="Georgia" w:cs="Georgia" w:eastAsia="Georgia" w:hAnsi="Georgia"/>
          <w:b/>
          <w:bCs/>
          <w:color w:val="1A1A1A"/>
          <w:sz w:val="21"/>
          <w:szCs w:val="21"/>
        </w:rPr>
        <w:t xml:space="preserve">E</w:t>
      </w:r>
    </w:p>
    <w:p>
      <w:pPr>
        <w:spacing w:after="110" w:before="0" w:line="276"/>
        <w:jc w:val="both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[Nome e cognome], nato/a a [•] il [•], C.F. [•], residente in [•], in qualità di [giornalista / speaker / doppiatore-doppiatrice] (di seguito, il «Titolare della Voce»);</w:t>
      </w:r>
    </w:p>
    <w:p>
      <w:pPr>
        <w:spacing w:after="200" w:before="0" w:line="276"/>
        <w:jc w:val="both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di seguito, congiuntamente, le «Parti».</w:t>
      </w:r>
    </w:p>
    <w:p>
      <w:pPr>
        <w:spacing w:after="100" w:before="0" w:line="276"/>
        <w:jc w:val="center"/>
      </w:pPr>
      <w:r>
        <w:rPr>
          <w:rFonts w:ascii="Georgia" w:cs="Georgia" w:eastAsia="Georgia" w:hAnsi="Georgia"/>
          <w:b/>
          <w:bCs/>
          <w:color w:val="1A1A1A"/>
          <w:sz w:val="21"/>
          <w:szCs w:val="21"/>
        </w:rPr>
        <w:t xml:space="preserve">PREMESSO CHE</w:t>
      </w:r>
    </w:p>
    <w:p>
      <w:pPr>
        <w:spacing w:after="110" w:before="0" w:line="276"/>
        <w:jc w:val="both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a) la voce costituisce un tratto identificativo della persona, tutelato quale diritto della personalità e, nella misura in cui consenta l'identificazione dell'interessato, quale dato personale ai sensi del Regolamento (UE) 2016/679 («GDPR»);</w:t>
      </w:r>
    </w:p>
    <w:p>
      <w:pPr>
        <w:spacing w:after="110" w:before="0" w:line="276"/>
        <w:jc w:val="both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b) il Licenziatario intende utilizzare il software WHO di Confluence Engineers (il «Software»), che opera esclusivamente in locale, per generare contenuti audio a partire da testi, mediante un modello vocale derivato dalla voce del Titolare;</w:t>
      </w:r>
    </w:p>
    <w:p>
      <w:pPr>
        <w:spacing w:after="110" w:before="0" w:line="276"/>
        <w:jc w:val="both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c) il Titolare della Voce intende concedere l'uso della propria voce esclusivamente nei limiti, per le finalità e con le garanzie stabilite dal presente accordo;</w:t>
      </w:r>
    </w:p>
    <w:p>
      <w:pPr>
        <w:spacing w:after="110" w:before="0" w:line="276"/>
        <w:jc w:val="both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d) le Parti intendono conformarsi al Regolamento (UE) 2024/1689 («AI Act»), con particolare riferimento agli obblighi di trasparenza di cui all'art. 50, alla Legge 23 settembre 2025, n. 132, e al GDPR;</w:t>
      </w:r>
    </w:p>
    <w:p>
      <w:pPr>
        <w:spacing w:after="200" w:before="0" w:line="276"/>
        <w:jc w:val="both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e) il presente accordo è autonomo e distinto da ogni altro rapporto di lavoro, collaborazione o cessione di diritti eventualmente in essere tra le Parti e non può ritenersi implicitamente incluso in essi.</w:t>
      </w:r>
    </w:p>
    <w:p>
      <w:pPr>
        <w:spacing w:after="160" w:before="0" w:line="276"/>
        <w:jc w:val="center"/>
      </w:pPr>
      <w:r>
        <w:rPr>
          <w:rFonts w:ascii="Georgia" w:cs="Georgia" w:eastAsia="Georgia" w:hAnsi="Georgia"/>
          <w:b/>
          <w:bCs/>
          <w:color w:val="1A1A1A"/>
          <w:sz w:val="21"/>
          <w:szCs w:val="21"/>
        </w:rPr>
        <w:t xml:space="preserve">TUTTO CIÒ PREMESSO, SI CONVIENE E SI STIPULA QUANTO SEGUE</w:t>
      </w:r>
    </w:p>
    <w:p>
      <w:pPr>
        <w:spacing w:after="110" w:before="260" w:line="276"/>
        <w:jc w:val="left"/>
      </w:pPr>
      <w:r>
        <w:rPr>
          <w:rFonts w:ascii="Georgia" w:cs="Georgia" w:eastAsia="Georgia" w:hAnsi="Georgia"/>
          <w:b/>
          <w:bCs/>
          <w:color w:val="1A1A1A"/>
          <w:sz w:val="23"/>
          <w:szCs w:val="23"/>
        </w:rPr>
        <w:t xml:space="preserve">Art. 1 — Definizioni</w:t>
      </w:r>
    </w:p>
    <w:p>
      <w:pPr>
        <w:spacing w:after="110" w:before="0" w:line="276"/>
        <w:jc w:val="both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1.1 «Registrazioni di Input»: le registrazioni audio della voce del Titolare effettuate o consegnate al solo fine di creare il Modello Vocale, elencate nell'Allegato A.</w:t>
      </w:r>
    </w:p>
    <w:p>
      <w:pPr>
        <w:spacing w:after="110" w:before="0" w:line="276"/>
        <w:jc w:val="both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1.2 «Modello Vocale»: il file, o insieme di file, generato dal Software a partire dalle Registrazioni di Input, idoneo a sintetizzare una voce riconducibile al Titolare.</w:t>
      </w:r>
    </w:p>
    <w:p>
      <w:pPr>
        <w:spacing w:after="110" w:before="0" w:line="276"/>
        <w:jc w:val="both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1.3 «Contenuti Sintetici»: i file audio generati mediante il Modello Vocale.</w:t>
      </w:r>
    </w:p>
    <w:p>
      <w:pPr>
        <w:spacing w:after="110" w:before="0" w:line="276"/>
        <w:jc w:val="both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1.4 «Macchina Designata»: il computer identificato nell'Allegato A, nella disponibilità esclusiva del Licenziatario, sul quale risiedono il Software, le Registrazioni di Input e il Modello Vocale.</w:t>
      </w:r>
    </w:p>
    <w:p>
      <w:pPr>
        <w:spacing w:after="110" w:before="0" w:line="276"/>
        <w:jc w:val="both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1.5 «Software»: il software WHO di Confluence Engineers, che esegue l'elaborazione esclusivamente in locale, senza trasferimento dei dati vocali verso server remoti.</w:t>
      </w:r>
    </w:p>
    <w:p>
      <w:pPr>
        <w:spacing w:after="110" w:before="260" w:line="276"/>
        <w:jc w:val="left"/>
      </w:pPr>
      <w:r>
        <w:rPr>
          <w:rFonts w:ascii="Georgia" w:cs="Georgia" w:eastAsia="Georgia" w:hAnsi="Georgia"/>
          <w:b/>
          <w:bCs/>
          <w:color w:val="1A1A1A"/>
          <w:sz w:val="23"/>
          <w:szCs w:val="23"/>
        </w:rPr>
        <w:t xml:space="preserve">Art. 2 — Oggetto e consenso</w:t>
      </w:r>
    </w:p>
    <w:p>
      <w:pPr>
        <w:spacing w:after="110" w:before="0" w:line="276"/>
        <w:jc w:val="both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2.1 Il Titolare della Voce concede al Licenziatario una licenza personale, [esclusiva / non esclusiva], non trasferibile e non sub-licenziabile per: (i) creare il Modello Vocale a partire dalle Registrazioni di Input; (ii) generare Contenuti Sintetici nei soli limiti di cui all'Art. 3.</w:t>
      </w:r>
    </w:p>
    <w:p>
      <w:pPr>
        <w:spacing w:after="110" w:before="0" w:line="276"/>
        <w:jc w:val="both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2.2 Il consenso prestato con il presente accordo è specifico, informato, espresso e documentato per iscritto. Esso non si estende a usi diversi da quelli espressamente indicati e non può essere desunto da liberatorie, cessioni di diritti o contratti di lavoro o collaborazione, presenti o futuri, che non lo richiamino espressamente.</w:t>
      </w:r>
    </w:p>
    <w:p>
      <w:pPr>
        <w:spacing w:after="110" w:before="0" w:line="276"/>
        <w:jc w:val="both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2.3 La sottoscrizione del presente accordo vale altresì quale consenso esplicito al trattamento dei dati di cui all'Art. 12, ove ne ricorrano i presupposti ai sensi dell'art. 9, par. 2, lett. a), GDPR.</w:t>
      </w:r>
    </w:p>
    <w:p>
      <w:pPr>
        <w:spacing w:after="110" w:before="260" w:line="276"/>
        <w:jc w:val="left"/>
      </w:pPr>
      <w:r>
        <w:rPr>
          <w:rFonts w:ascii="Georgia" w:cs="Georgia" w:eastAsia="Georgia" w:hAnsi="Georgia"/>
          <w:b/>
          <w:bCs/>
          <w:color w:val="1A1A1A"/>
          <w:sz w:val="23"/>
          <w:szCs w:val="23"/>
        </w:rPr>
        <w:t xml:space="preserve">Art. 3 — Perimetro d'uso</w:t>
      </w:r>
    </w:p>
    <w:p>
      <w:pPr>
        <w:spacing w:after="60" w:before="0" w:line="276"/>
        <w:jc w:val="both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3.1 I Contenuti Sintetici possono essere generati esclusivamente per la lettura di [barrare e completare]:</w:t>
      </w:r>
    </w:p>
    <w:p>
      <w:pPr>
        <w:spacing w:after="60" w:before="0" w:line="276"/>
        <w:ind w:left="360"/>
        <w:jc w:val="left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☐  articoli e contenuti editoriali firmati dal Titolare della Voce e pubblicati da [testata];</w:t>
      </w:r>
    </w:p>
    <w:p>
      <w:pPr>
        <w:spacing w:after="60" w:before="0" w:line="276"/>
        <w:ind w:left="360"/>
        <w:jc w:val="left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☐  contenuti editoriali della testata [•] espressamente approvati dal Titolare ai sensi dell'Art. 11;</w:t>
      </w:r>
    </w:p>
    <w:p>
      <w:pPr>
        <w:spacing w:after="60" w:before="0" w:line="276"/>
        <w:ind w:left="360"/>
        <w:jc w:val="left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☐  altro (specificare): [•].</w:t>
      </w:r>
    </w:p>
    <w:p>
      <w:pPr>
        <w:spacing w:after="110" w:before="0" w:line="276"/>
        <w:jc w:val="both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3.2 È in ogni caso vietato l'impiego del Modello Vocale e dei Contenuti Sintetici per: (i) messaggi pubblicitari o promozionali; (ii) contenuti destinati a soggetti diversi dal Licenziatario; (iii) dichiarazioni, opinioni o affermazioni non riconducibili ai testi di cui all'Art. 3.1; (iv) contenuti lesivi della dignità, dell'onore o della reputazione del Titolare o di terzi; (v) l'addestramento di altri modelli o sistemi di intelligenza artificiale.</w:t>
      </w:r>
    </w:p>
    <w:p>
      <w:pPr>
        <w:spacing w:after="110" w:before="0" w:line="276"/>
        <w:jc w:val="both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3.3 Canali di pubblicazione autorizzati: [sito della testata / app / podcast / canali social ufficiali — specificare]. Territorio: [•].</w:t>
      </w:r>
    </w:p>
    <w:p>
      <w:pPr>
        <w:spacing w:after="110" w:before="260" w:line="276"/>
        <w:jc w:val="left"/>
      </w:pPr>
      <w:r>
        <w:rPr>
          <w:rFonts w:ascii="Georgia" w:cs="Georgia" w:eastAsia="Georgia" w:hAnsi="Georgia"/>
          <w:b/>
          <w:bCs/>
          <w:color w:val="1A1A1A"/>
          <w:sz w:val="23"/>
          <w:szCs w:val="23"/>
        </w:rPr>
        <w:t xml:space="preserve">Art. 4 — Custodia tecnica del Modello Vocale</w:t>
      </w:r>
    </w:p>
    <w:p>
      <w:pPr>
        <w:spacing w:after="110" w:before="0" w:line="276"/>
        <w:jc w:val="both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4.1 Le Registrazioni di Input e il Modello Vocale risiedono esclusivamente sulla Macchina Designata e non vengono caricati su servizi cloud, server remoti o supporti non autorizzati, né duplicati, fatta salva la copia di sicurezza di cui all'Art. 4.3.</w:t>
      </w:r>
    </w:p>
    <w:p>
      <w:pPr>
        <w:spacing w:after="110" w:before="0" w:line="276"/>
        <w:jc w:val="both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4.2 L'accesso alla Macchina Designata e l'uso del Software sono riservati alle persone indicate nell'Allegato A. Il Licenziatario adotta misure tecniche e organizzative adeguate (controllo degli accessi, cifratura del disco, protezione fisica dei locali).</w:t>
      </w:r>
    </w:p>
    <w:p>
      <w:pPr>
        <w:spacing w:after="110" w:before="0" w:line="276"/>
        <w:jc w:val="both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4.3 È consentita una sola copia di sicurezza cifrata, custodita secondo quanto indicato nell'Allegato A e soggetta ai medesimi vincoli e obblighi di cancellazione.</w:t>
      </w:r>
    </w:p>
    <w:p>
      <w:pPr>
        <w:spacing w:after="110" w:before="0" w:line="276"/>
        <w:jc w:val="both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4.4 Il Modello Vocale è identificato nell'Allegato A anche mediante impronta digitale (hash) del file, al fine di consentirne la verifica e la tracciabilità.</w:t>
      </w:r>
    </w:p>
    <w:p>
      <w:pPr>
        <w:spacing w:after="110" w:before="260" w:line="276"/>
        <w:jc w:val="left"/>
      </w:pPr>
      <w:r>
        <w:rPr>
          <w:rFonts w:ascii="Georgia" w:cs="Georgia" w:eastAsia="Georgia" w:hAnsi="Georgia"/>
          <w:b/>
          <w:bCs/>
          <w:color w:val="1A1A1A"/>
          <w:sz w:val="23"/>
          <w:szCs w:val="23"/>
        </w:rPr>
        <w:t xml:space="preserve">Art. 5 — Durata e revoca</w:t>
      </w:r>
    </w:p>
    <w:p>
      <w:pPr>
        <w:spacing w:after="110" w:before="0" w:line="276"/>
        <w:jc w:val="both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5.1 Il presente accordo ha durata di [•] a decorrere dalla sottoscrizione ed è rinnovabile soltanto per iscritto.</w:t>
      </w:r>
    </w:p>
    <w:p>
      <w:pPr>
        <w:spacing w:after="110" w:before="0" w:line="276"/>
        <w:jc w:val="both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5.2 Il Titolare della Voce può revocare il consenso in qualsiasi momento, senza oneri e senza obbligo di motivazione, mediante comunicazione scritta (anche via PEC o e-mail all'indirizzo indicato nell'Allegato A) o mediante il modulo di cui all'Allegato B.</w:t>
      </w:r>
    </w:p>
    <w:p>
      <w:pPr>
        <w:spacing w:after="110" w:before="0" w:line="276"/>
        <w:jc w:val="both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5.3 A seguito della revoca il Licenziatario cessa immediatamente di generare nuovi Contenuti Sintetici e procede alla cancellazione ai sensi dell'Art. 6.</w:t>
      </w:r>
    </w:p>
    <w:p>
      <w:pPr>
        <w:spacing w:after="110" w:before="0" w:line="276"/>
        <w:jc w:val="both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5.4 Salvo diverso accordo scritto, i Contenuti Sintetici legittimamente pubblicati prima della revoca [opzione: possono rimanere disponibili nei soli canali di cui all'Art. 3.3 / vengono rimossi entro [•] giorni dalla revoca].</w:t>
      </w:r>
    </w:p>
    <w:p>
      <w:pPr>
        <w:spacing w:after="110" w:before="260" w:line="276"/>
        <w:jc w:val="left"/>
      </w:pPr>
      <w:r>
        <w:rPr>
          <w:rFonts w:ascii="Georgia" w:cs="Georgia" w:eastAsia="Georgia" w:hAnsi="Georgia"/>
          <w:b/>
          <w:bCs/>
          <w:color w:val="1A1A1A"/>
          <w:sz w:val="23"/>
          <w:szCs w:val="23"/>
        </w:rPr>
        <w:t xml:space="preserve">Art. 6 — Cancellazione e attestazione</w:t>
      </w:r>
    </w:p>
    <w:p>
      <w:pPr>
        <w:spacing w:after="110" w:before="0" w:line="276"/>
        <w:jc w:val="both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6.1 Alla scadenza, alla risoluzione o alla revoca, il Licenziatario cancella in modo definitivo il Modello Vocale, le Registrazioni di Input e l'eventuale copia di sicurezza entro [7 / 15] giorni.</w:t>
      </w:r>
    </w:p>
    <w:p>
      <w:pPr>
        <w:spacing w:after="110" w:before="0" w:line="276"/>
        <w:jc w:val="both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6.2 La cancellazione è documentata mediante il verbale di cui all'Allegato C, sottoscritto da entrambe le Parti, con indicazione della data, dei file cancellati e delle relative impronte (hash).</w:t>
      </w:r>
    </w:p>
    <w:p>
      <w:pPr>
        <w:spacing w:after="110" w:before="260" w:line="276"/>
        <w:jc w:val="left"/>
      </w:pPr>
      <w:r>
        <w:rPr>
          <w:rFonts w:ascii="Georgia" w:cs="Georgia" w:eastAsia="Georgia" w:hAnsi="Georgia"/>
          <w:b/>
          <w:bCs/>
          <w:color w:val="1A1A1A"/>
          <w:sz w:val="23"/>
          <w:szCs w:val="23"/>
        </w:rPr>
        <w:t xml:space="preserve">Art. 7 — Compenso</w:t>
      </w:r>
    </w:p>
    <w:p>
      <w:pPr>
        <w:spacing w:after="60" w:before="0" w:line="276"/>
        <w:jc w:val="both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7.1 Per la licenza di cui al presente accordo le Parti convengono [barrare l'opzione scelta]:</w:t>
      </w:r>
    </w:p>
    <w:p>
      <w:pPr>
        <w:spacing w:after="60" w:before="0" w:line="276"/>
        <w:ind w:left="360"/>
        <w:jc w:val="left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☐  Opzione A — un compenso una tantum di € [•], oltre oneri di legge;</w:t>
      </w:r>
    </w:p>
    <w:p>
      <w:pPr>
        <w:spacing w:after="60" w:before="0" w:line="276"/>
        <w:ind w:left="360"/>
        <w:jc w:val="left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☐  Opzione B — un compenso di € [•] per ciascun Contenuto Sintetico pubblicato / per [periodo];</w:t>
      </w:r>
    </w:p>
    <w:p>
      <w:pPr>
        <w:spacing w:after="60" w:before="0" w:line="276"/>
        <w:ind w:left="360"/>
        <w:jc w:val="left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☐  Opzione C — che il corrispettivo è ricompreso nel trattamento economico previsto dal rapporto di [lavoro / collaborazione] in essere, di cui a [riferimento], limitatamente agli usi di cui all'Art. 3.</w:t>
      </w:r>
    </w:p>
    <w:p>
      <w:pPr>
        <w:spacing w:after="110" w:before="0" w:line="276"/>
        <w:jc w:val="both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7.2 Nessuna clausola del presente accordo può essere interpretata come cessione gratuita, perpetua o illimitata della voce del Titolare.</w:t>
      </w:r>
    </w:p>
    <w:p>
      <w:pPr>
        <w:spacing w:after="110" w:before="260" w:line="276"/>
        <w:jc w:val="left"/>
      </w:pPr>
      <w:r>
        <w:rPr>
          <w:rFonts w:ascii="Georgia" w:cs="Georgia" w:eastAsia="Georgia" w:hAnsi="Georgia"/>
          <w:b/>
          <w:bCs/>
          <w:color w:val="1A1A1A"/>
          <w:sz w:val="23"/>
          <w:szCs w:val="23"/>
        </w:rPr>
        <w:t xml:space="preserve">Art. 8 — Divieti</w:t>
      </w:r>
    </w:p>
    <w:p>
      <w:pPr>
        <w:spacing w:after="110" w:before="0" w:line="276"/>
        <w:jc w:val="both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8.1 Sono in ogni caso vietati: (i) la cessione, la sub-licenza o la messa a disposizione del Modello Vocale a terzi, a qualsiasi titolo; (ii) l'uso delle Registrazioni di Input, del Modello Vocale o dei Contenuti Sintetici per addestrare, perfezionare o alimentare altri modelli o sistemi di intelligenza artificiale; (iii) la creazione di ulteriori modelli vocali derivati; (iv) ogni uso eccedente il perimetro di cui all'Art. 3.</w:t>
      </w:r>
    </w:p>
    <w:p>
      <w:pPr>
        <w:spacing w:after="110" w:before="0" w:line="276"/>
        <w:jc w:val="both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8.2 Eventuali usi ulteriori richiedono un nuovo e specifico consenso scritto, con separata pattuizione del compenso.</w:t>
      </w:r>
    </w:p>
    <w:p>
      <w:pPr>
        <w:spacing w:after="110" w:before="260" w:line="276"/>
        <w:jc w:val="left"/>
      </w:pPr>
      <w:r>
        <w:rPr>
          <w:rFonts w:ascii="Georgia" w:cs="Georgia" w:eastAsia="Georgia" w:hAnsi="Georgia"/>
          <w:b/>
          <w:bCs/>
          <w:color w:val="1A1A1A"/>
          <w:sz w:val="23"/>
          <w:szCs w:val="23"/>
        </w:rPr>
        <w:t xml:space="preserve">Art. 9 — Trasparenza e marcatura</w:t>
      </w:r>
    </w:p>
    <w:p>
      <w:pPr>
        <w:spacing w:after="110" w:before="0" w:line="276"/>
        <w:jc w:val="both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9.1 Ogni Contenuto Sintetico è dichiarato come generato mediante intelligenza artificiale, in modo chiaro e riconoscibile, in conformità all'art. 50 del Regolamento (UE) 2024/1689 e alla Legge 132/2025. Formula suggerita: «Audio generato con intelligenza artificiale a partire dalla voce di [nome e cognome], con il suo consenso».</w:t>
      </w:r>
    </w:p>
    <w:p>
      <w:pPr>
        <w:spacing w:after="110" w:before="0" w:line="276"/>
        <w:jc w:val="both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9.2 Il Licenziatario mantiene le marcature tecniche apposte dal Software sui Contenuti Sintetici e non le rimuove né le altera.</w:t>
      </w:r>
    </w:p>
    <w:p>
      <w:pPr>
        <w:spacing w:after="110" w:before="260" w:line="276"/>
        <w:jc w:val="left"/>
      </w:pPr>
      <w:r>
        <w:rPr>
          <w:rFonts w:ascii="Georgia" w:cs="Georgia" w:eastAsia="Georgia" w:hAnsi="Georgia"/>
          <w:b/>
          <w:bCs/>
          <w:color w:val="1A1A1A"/>
          <w:sz w:val="23"/>
          <w:szCs w:val="23"/>
        </w:rPr>
        <w:t xml:space="preserve">Art. 10 — Registro degli usi</w:t>
      </w:r>
    </w:p>
    <w:p>
      <w:pPr>
        <w:spacing w:after="110" w:before="0" w:line="276"/>
        <w:jc w:val="both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10.1 Il Licenziatario tiene un registro dei Contenuti Sintetici generati (data, testo di origine, canale di pubblicazione, operatore), secondo il modello di cui all'Allegato D.</w:t>
      </w:r>
    </w:p>
    <w:p>
      <w:pPr>
        <w:spacing w:after="110" w:before="0" w:line="276"/>
        <w:jc w:val="both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10.2 Il Titolare della Voce può chiedere in ogni momento copia del registro e la verifica della presenza del Modello Vocale sulla sola Macchina Designata.</w:t>
      </w:r>
    </w:p>
    <w:p>
      <w:pPr>
        <w:spacing w:after="110" w:before="260" w:line="276"/>
        <w:jc w:val="left"/>
      </w:pPr>
      <w:r>
        <w:rPr>
          <w:rFonts w:ascii="Georgia" w:cs="Georgia" w:eastAsia="Georgia" w:hAnsi="Georgia"/>
          <w:b/>
          <w:bCs/>
          <w:color w:val="1A1A1A"/>
          <w:sz w:val="23"/>
          <w:szCs w:val="23"/>
        </w:rPr>
        <w:t xml:space="preserve">Art. 11 — Tutela dell'identità e approvazione</w:t>
      </w:r>
    </w:p>
    <w:p>
      <w:pPr>
        <w:spacing w:after="60" w:before="0" w:line="276"/>
        <w:jc w:val="both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11.1 Le Parti convengono che [barrare l'opzione scelta]:</w:t>
      </w:r>
    </w:p>
    <w:p>
      <w:pPr>
        <w:spacing w:after="60" w:before="0" w:line="276"/>
        <w:ind w:left="360"/>
        <w:jc w:val="left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☐  il Titolare approva preventivamente ciascun Contenuto Sintetico prima della pubblicazione;</w:t>
      </w:r>
    </w:p>
    <w:p>
      <w:pPr>
        <w:spacing w:after="60" w:before="0" w:line="276"/>
        <w:ind w:left="360"/>
        <w:jc w:val="left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☐  per i contenuti di cui all'Art. 3.1 l'approvazione si intende concessa senza verifica preventiva, fermo quanto previsto all'Art. 11.2.</w:t>
      </w:r>
    </w:p>
    <w:p>
      <w:pPr>
        <w:spacing w:after="110" w:before="0" w:line="276"/>
        <w:jc w:val="both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11.2 Il Titolare può in ogni momento opporsi, con effetto immediato, alla pubblicazione o alla permanenza online di Contenuti Sintetici che ledano la sua dignità, il suo onore, la sua reputazione o la sua identità professionale.</w:t>
      </w:r>
    </w:p>
    <w:p>
      <w:pPr>
        <w:spacing w:after="110" w:before="0" w:line="276"/>
        <w:jc w:val="both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11.3 Resta fermo il diritto del Titolare di utilizzare la propria voce naturale senza alcuna limitazione.</w:t>
      </w:r>
    </w:p>
    <w:p>
      <w:pPr>
        <w:spacing w:after="110" w:before="260" w:line="276"/>
        <w:jc w:val="left"/>
      </w:pPr>
      <w:r>
        <w:rPr>
          <w:rFonts w:ascii="Georgia" w:cs="Georgia" w:eastAsia="Georgia" w:hAnsi="Georgia"/>
          <w:b/>
          <w:bCs/>
          <w:color w:val="1A1A1A"/>
          <w:sz w:val="23"/>
          <w:szCs w:val="23"/>
        </w:rPr>
        <w:t xml:space="preserve">Art. 12 — Protezione dei dati personali</w:t>
      </w:r>
    </w:p>
    <w:p>
      <w:pPr>
        <w:spacing w:after="110" w:before="0" w:line="276"/>
        <w:jc w:val="both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12.1 Ai fini del GDPR, il Licenziatario agisce quale titolare del trattamento dei dati personali connessi al presente accordo. L'informativa ai sensi dell'art. 13 GDPR è resa con separato documento.</w:t>
      </w:r>
    </w:p>
    <w:p>
      <w:pPr>
        <w:spacing w:after="110" w:before="0" w:line="276"/>
        <w:jc w:val="both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12.2 Le Parti si danno atto che il trattamento avviene esclusivamente in locale, sulla Macchina Designata, senza comunicazione a terzi né trasferimenti verso Paesi extra-UE.</w:t>
      </w:r>
    </w:p>
    <w:p>
      <w:pPr>
        <w:spacing w:after="110" w:before="0" w:line="276"/>
        <w:jc w:val="both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12.3 Il Titolare della Voce può esercitare i diritti di cui agli artt. 15–22 GDPR. In caso di violazione dei dati che coinvolga le Registrazioni di Input o il Modello Vocale, il Licenziatario ne informa il Titolare senza ingiustificato ritardo.</w:t>
      </w:r>
    </w:p>
    <w:p>
      <w:pPr>
        <w:spacing w:after="110" w:before="260" w:line="276"/>
        <w:jc w:val="left"/>
      </w:pPr>
      <w:r>
        <w:rPr>
          <w:rFonts w:ascii="Georgia" w:cs="Georgia" w:eastAsia="Georgia" w:hAnsi="Georgia"/>
          <w:b/>
          <w:bCs/>
          <w:color w:val="1A1A1A"/>
          <w:sz w:val="23"/>
          <w:szCs w:val="23"/>
        </w:rPr>
        <w:t xml:space="preserve">Art. 13 — Responsabilità e manleva</w:t>
      </w:r>
    </w:p>
    <w:p>
      <w:pPr>
        <w:spacing w:after="110" w:before="0" w:line="276"/>
        <w:jc w:val="both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13.1 Il Licenziatario è responsabile degli usi del Modello Vocale e dei Contenuti Sintetici effettuati nell'ambito della propria organizzazione e manleva il Titolare da pretese di terzi derivanti da usi non conformi al presente accordo.</w:t>
      </w:r>
    </w:p>
    <w:p>
      <w:pPr>
        <w:spacing w:after="110" w:before="0" w:line="276"/>
        <w:jc w:val="both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13.2 Le Parti si danno reciprocamente atto che la diffusione non consensuale di contenuti vocali generati o alterati con intelligenza artificiale può integrare il reato di cui all'art. 612-quater c.p., introdotto dalla Legge 132/2025.</w:t>
      </w:r>
    </w:p>
    <w:p>
      <w:pPr>
        <w:spacing w:after="110" w:before="260" w:line="276"/>
        <w:jc w:val="left"/>
      </w:pPr>
      <w:r>
        <w:rPr>
          <w:rFonts w:ascii="Georgia" w:cs="Georgia" w:eastAsia="Georgia" w:hAnsi="Georgia"/>
          <w:b/>
          <w:bCs/>
          <w:color w:val="1A1A1A"/>
          <w:sz w:val="23"/>
          <w:szCs w:val="23"/>
        </w:rPr>
        <w:t xml:space="preserve">Art. 14 — Risoluzione</w:t>
      </w:r>
    </w:p>
    <w:p>
      <w:pPr>
        <w:spacing w:after="110" w:before="0" w:line="276"/>
        <w:jc w:val="both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14.1 In caso di violazione degli Artt. 3, 4, 8 o 9, il Titolare della Voce può risolvere il presente accordo ai sensi dell'art. 1456 c.c. mediante comunicazione scritta, fermi il risarcimento del danno e l'obbligo di cancellazione di cui all'Art. 6.</w:t>
      </w:r>
    </w:p>
    <w:p>
      <w:pPr>
        <w:spacing w:after="110" w:before="260" w:line="276"/>
        <w:jc w:val="left"/>
      </w:pPr>
      <w:r>
        <w:rPr>
          <w:rFonts w:ascii="Georgia" w:cs="Georgia" w:eastAsia="Georgia" w:hAnsi="Georgia"/>
          <w:b/>
          <w:bCs/>
          <w:color w:val="1A1A1A"/>
          <w:sz w:val="23"/>
          <w:szCs w:val="23"/>
        </w:rPr>
        <w:t xml:space="preserve">Art. 15 — Legge applicabile, foro e disposizioni finali</w:t>
      </w:r>
    </w:p>
    <w:p>
      <w:pPr>
        <w:spacing w:after="110" w:before="0" w:line="276"/>
        <w:jc w:val="both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15.1 Il presente accordo è regolato dalla legge italiana. Per ogni controversia è competente in via esclusiva il Foro di [•].</w:t>
      </w:r>
    </w:p>
    <w:p>
      <w:pPr>
        <w:spacing w:after="110" w:before="0" w:line="276"/>
        <w:jc w:val="both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15.2 Ogni modifica richiede la forma scritta. L'eventuale invalidità di singole clausole non pregiudica la validità delle restanti.</w:t>
      </w:r>
    </w:p>
    <w:p>
      <w:pPr>
        <w:spacing w:after="260" w:before="260" w:line="276"/>
        <w:jc w:val="left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Luogo e data: [•]</w:t>
      </w:r>
    </w:p>
    <w:p>
      <w:pPr>
        <w:spacing w:after="40" w:before="0" w:line="276"/>
        <w:jc w:val="left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Il Licenziatario (la Redazione)</w:t>
      </w:r>
    </w:p>
    <w:p>
      <w:pPr>
        <w:spacing w:after="220" w:before="0" w:line="276"/>
        <w:jc w:val="left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_____________________________</w:t>
      </w:r>
    </w:p>
    <w:p>
      <w:pPr>
        <w:spacing w:after="40" w:before="0" w:line="276"/>
        <w:jc w:val="left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Il Titolare della Voce</w:t>
      </w:r>
    </w:p>
    <w:p>
      <w:pPr>
        <w:spacing w:after="260" w:before="0" w:line="276"/>
        <w:jc w:val="left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_____________________________</w:t>
      </w:r>
    </w:p>
    <w:p>
      <w:pPr>
        <w:spacing w:after="110" w:before="0" w:line="276"/>
        <w:jc w:val="both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Ai sensi e per gli effetti degli artt. 1341 e 1342 c.c., il Titolare della Voce dichiara di aver letto e di approvare specificamente le clausole di cui agli Artt. 3 (Perimetro d'uso), 5 (Durata e revoca), 13 (Responsabilità e manleva), 14 (Risoluzione) e 15 (Foro).</w:t>
      </w:r>
    </w:p>
    <w:p>
      <w:pPr>
        <w:spacing w:after="200" w:before="0" w:line="276"/>
        <w:jc w:val="left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Il Titolare della Voce  _____________________________</w:t>
      </w:r>
    </w:p>
    <w:p>
      <w:r>
        <w:br w:type="page"/>
      </w:r>
    </w:p>
    <w:p>
      <w:pPr>
        <w:spacing w:after="180" w:before="0" w:line="276"/>
        <w:jc w:val="center"/>
      </w:pPr>
      <w:r>
        <w:rPr>
          <w:rFonts w:ascii="Georgia" w:cs="Georgia" w:eastAsia="Georgia" w:hAnsi="Georgia"/>
          <w:b/>
          <w:bCs/>
          <w:color w:val="1A1A1A"/>
          <w:sz w:val="24"/>
          <w:szCs w:val="24"/>
        </w:rPr>
        <w:t xml:space="preserve">ALLEGATO A — Scheda tecnica e di custodia</w:t>
      </w:r>
    </w:p>
    <w:p>
      <w:pPr>
        <w:spacing w:after="110" w:before="0" w:line="276"/>
        <w:jc w:val="left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Registrazioni di Input: [elenco dei file, data, durata]</w:t>
      </w:r>
    </w:p>
    <w:p>
      <w:pPr>
        <w:spacing w:after="110" w:before="0" w:line="276"/>
        <w:jc w:val="left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Macchina Designata: [marca e modello, numero di serie, ubicazione]</w:t>
      </w:r>
    </w:p>
    <w:p>
      <w:pPr>
        <w:spacing w:after="110" w:before="0" w:line="276"/>
        <w:jc w:val="left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Software: WHO di Confluence Engineers, versione [•]</w:t>
      </w:r>
    </w:p>
    <w:p>
      <w:pPr>
        <w:spacing w:after="110" w:before="0" w:line="276"/>
        <w:jc w:val="left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Modello Vocale: [nome del file], creato il [data], impronta SHA-256: [•]</w:t>
      </w:r>
    </w:p>
    <w:p>
      <w:pPr>
        <w:spacing w:after="110" w:before="0" w:line="276"/>
        <w:jc w:val="left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Copia di sicurezza:  ☐ non prevista   ☐ prevista, cifrata, custodita presso [•]</w:t>
      </w:r>
    </w:p>
    <w:p>
      <w:pPr>
        <w:spacing w:after="110" w:before="0" w:line="276"/>
        <w:jc w:val="left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Persone autorizzate all'uso del Software: [nome, cognome, ruolo]</w:t>
      </w:r>
    </w:p>
    <w:p>
      <w:pPr>
        <w:spacing w:after="300" w:before="0" w:line="276"/>
        <w:jc w:val="left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Recapito del Licenziatario per comunicazioni e revoca: [PEC / e-mail]</w:t>
      </w:r>
    </w:p>
    <w:p>
      <w:pPr>
        <w:spacing w:after="180" w:before="0" w:line="276"/>
        <w:jc w:val="center"/>
      </w:pPr>
      <w:r>
        <w:rPr>
          <w:rFonts w:ascii="Georgia" w:cs="Georgia" w:eastAsia="Georgia" w:hAnsi="Georgia"/>
          <w:b/>
          <w:bCs/>
          <w:color w:val="1A1A1A"/>
          <w:sz w:val="24"/>
          <w:szCs w:val="24"/>
        </w:rPr>
        <w:t xml:space="preserve">ALLEGATO B — Modulo di revoca del consenso</w:t>
      </w:r>
    </w:p>
    <w:p>
      <w:pPr>
        <w:spacing w:after="110" w:before="0" w:line="276"/>
        <w:jc w:val="both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Io sottoscritto/a [nome e cognome], con riferimento all'accordo «Patto della Voce» sottoscritto in data [•] con [Licenziatario], revoco con effetto immediato il consenso all'uso della mia voce e del relativo Modello Vocale, e chiedo la cancellazione definitiva del Modello Vocale, delle Registrazioni di Input e di ogni copia di sicurezza, ai sensi dell'Art. 6 dell'accordo, con rilascio del verbale di cancellazione.</w:t>
      </w:r>
    </w:p>
    <w:p>
      <w:pPr>
        <w:spacing w:after="300" w:before="0" w:line="276"/>
        <w:jc w:val="left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Data ______________          Firma _____________________________</w:t>
      </w:r>
    </w:p>
    <w:p>
      <w:pPr>
        <w:spacing w:after="180" w:before="0" w:line="276"/>
        <w:jc w:val="center"/>
      </w:pPr>
      <w:r>
        <w:rPr>
          <w:rFonts w:ascii="Georgia" w:cs="Georgia" w:eastAsia="Georgia" w:hAnsi="Georgia"/>
          <w:b/>
          <w:bCs/>
          <w:color w:val="1A1A1A"/>
          <w:sz w:val="24"/>
          <w:szCs w:val="24"/>
        </w:rPr>
        <w:t xml:space="preserve">ALLEGATO C — Verbale di cancellazione</w:t>
      </w:r>
    </w:p>
    <w:p>
      <w:pPr>
        <w:spacing w:after="110" w:before="0" w:line="276"/>
        <w:jc w:val="both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In data [•], presso [•], le Parti danno atto della cancellazione definitiva di: (i) le Registrazioni di Input [elenco / impronte hash]; (ii) il Modello Vocale [nome file / impronta hash]; (iii) la copia di sicurezza [ubicazione]. La cancellazione è stata eseguita da [nome, ruolo] alla presenza di [•].</w:t>
      </w:r>
    </w:p>
    <w:p>
      <w:pPr>
        <w:spacing w:after="300" w:before="0" w:line="276"/>
        <w:jc w:val="left"/>
      </w:pPr>
      <w:r>
        <w:rPr>
          <w:rFonts w:ascii="Georgia" w:cs="Georgia" w:eastAsia="Georgia" w:hAnsi="Georgia"/>
          <w:color w:val="1A1A1A"/>
          <w:sz w:val="21"/>
          <w:szCs w:val="21"/>
        </w:rPr>
        <w:t xml:space="preserve">Il Licenziatario _____________________________          Il Titolare della Voce _____________________________</w:t>
      </w:r>
    </w:p>
    <w:p>
      <w:pPr>
        <w:spacing w:after="180" w:before="0" w:line="276"/>
        <w:jc w:val="center"/>
      </w:pPr>
      <w:r>
        <w:rPr>
          <w:rFonts w:ascii="Georgia" w:cs="Georgia" w:eastAsia="Georgia" w:hAnsi="Georgia"/>
          <w:b/>
          <w:bCs/>
          <w:color w:val="1A1A1A"/>
          <w:sz w:val="24"/>
          <w:szCs w:val="24"/>
        </w:rPr>
        <w:t xml:space="preserve">ALLEGATO D — Registro degli usi (modello)</w:t>
      </w:r>
    </w:p>
    <w:tbl>
      <w:tblPr>
        <w:tblW w:type="dxa" w:w="93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50"/>
        <w:gridCol w:w="3406"/>
        <w:gridCol w:w="1800"/>
        <w:gridCol w:w="1550"/>
        <w:gridCol w:w="1300"/>
      </w:tblGrid>
      <w:tr>
        <w:tc>
          <w:tcPr>
            <w:tcW w:type="dxa" w:w="1250"/>
            <w:shd w:fill="E8E8E8" w:val="clear"/>
          </w:tcPr>
          <w:p>
            <w:pPr>
              <w:jc w:val="left"/>
            </w:pPr>
            <w:r>
              <w:rPr>
                <w:rFonts w:ascii="Georgia" w:cs="Georgia" w:eastAsia="Georgia" w:hAnsi="Georgia"/>
                <w:b/>
                <w:bCs/>
                <w:sz w:val="19"/>
                <w:szCs w:val="19"/>
              </w:rPr>
              <w:t xml:space="preserve">Data</w:t>
            </w:r>
          </w:p>
        </w:tc>
        <w:tc>
          <w:tcPr>
            <w:tcW w:type="dxa" w:w="3406"/>
            <w:shd w:fill="E8E8E8" w:val="clear"/>
          </w:tcPr>
          <w:p>
            <w:pPr>
              <w:jc w:val="left"/>
            </w:pPr>
            <w:r>
              <w:rPr>
                <w:rFonts w:ascii="Georgia" w:cs="Georgia" w:eastAsia="Georgia" w:hAnsi="Georgia"/>
                <w:b/>
                <w:bCs/>
                <w:sz w:val="19"/>
                <w:szCs w:val="19"/>
              </w:rPr>
              <w:t xml:space="preserve">Testo di origine / titolo</w:t>
            </w:r>
          </w:p>
        </w:tc>
        <w:tc>
          <w:tcPr>
            <w:tcW w:type="dxa" w:w="1800"/>
            <w:shd w:fill="E8E8E8" w:val="clear"/>
          </w:tcPr>
          <w:p>
            <w:pPr>
              <w:jc w:val="left"/>
            </w:pPr>
            <w:r>
              <w:rPr>
                <w:rFonts w:ascii="Georgia" w:cs="Georgia" w:eastAsia="Georgia" w:hAnsi="Georgia"/>
                <w:b/>
                <w:bCs/>
                <w:sz w:val="19"/>
                <w:szCs w:val="19"/>
              </w:rPr>
              <w:t xml:space="preserve">Canale</w:t>
            </w:r>
          </w:p>
        </w:tc>
        <w:tc>
          <w:tcPr>
            <w:tcW w:type="dxa" w:w="1550"/>
            <w:shd w:fill="E8E8E8" w:val="clear"/>
          </w:tcPr>
          <w:p>
            <w:pPr>
              <w:jc w:val="left"/>
            </w:pPr>
            <w:r>
              <w:rPr>
                <w:rFonts w:ascii="Georgia" w:cs="Georgia" w:eastAsia="Georgia" w:hAnsi="Georgia"/>
                <w:b/>
                <w:bCs/>
                <w:sz w:val="19"/>
                <w:szCs w:val="19"/>
              </w:rPr>
              <w:t xml:space="preserve">Operatore</w:t>
            </w:r>
          </w:p>
        </w:tc>
        <w:tc>
          <w:tcPr>
            <w:tcW w:type="dxa" w:w="1300"/>
            <w:shd w:fill="E8E8E8" w:val="clear"/>
          </w:tcPr>
          <w:p>
            <w:pPr>
              <w:jc w:val="left"/>
            </w:pPr>
            <w:r>
              <w:rPr>
                <w:rFonts w:ascii="Georgia" w:cs="Georgia" w:eastAsia="Georgia" w:hAnsi="Georgia"/>
                <w:b/>
                <w:bCs/>
                <w:sz w:val="19"/>
                <w:szCs w:val="19"/>
              </w:rPr>
              <w:t xml:space="preserve">Note</w:t>
            </w:r>
          </w:p>
        </w:tc>
      </w:tr>
      <w:tr>
        <w:tc>
          <w:tcPr>
            <w:tcW w:type="dxa" w:w="1250"/>
          </w:tcPr>
          <w:p>
            <w:r>
              <w:rPr>
                <w:rFonts w:ascii="Georgia" w:cs="Georgia" w:eastAsia="Georgia" w:hAnsi="Georgia"/>
                <w:sz w:val="19"/>
                <w:szCs w:val="19"/>
              </w:rPr>
              <w:t xml:space="preserve"> </w:t>
            </w:r>
          </w:p>
        </w:tc>
        <w:tc>
          <w:tcPr>
            <w:tcW w:type="dxa" w:w="3406"/>
          </w:tcPr>
          <w:p>
            <w:r>
              <w:rPr>
                <w:rFonts w:ascii="Georgia" w:cs="Georgia" w:eastAsia="Georgia" w:hAnsi="Georgia"/>
                <w:sz w:val="19"/>
                <w:szCs w:val="19"/>
              </w:rPr>
              <w:t xml:space="preserve"> </w:t>
            </w:r>
          </w:p>
        </w:tc>
        <w:tc>
          <w:tcPr>
            <w:tcW w:type="dxa" w:w="1800"/>
          </w:tcPr>
          <w:p>
            <w:r>
              <w:rPr>
                <w:rFonts w:ascii="Georgia" w:cs="Georgia" w:eastAsia="Georgia" w:hAnsi="Georgia"/>
                <w:sz w:val="19"/>
                <w:szCs w:val="19"/>
              </w:rPr>
              <w:t xml:space="preserve"> </w:t>
            </w:r>
          </w:p>
        </w:tc>
        <w:tc>
          <w:tcPr>
            <w:tcW w:type="dxa" w:w="1550"/>
          </w:tcPr>
          <w:p>
            <w:r>
              <w:rPr>
                <w:rFonts w:ascii="Georgia" w:cs="Georgia" w:eastAsia="Georgia" w:hAnsi="Georgia"/>
                <w:sz w:val="19"/>
                <w:szCs w:val="19"/>
              </w:rPr>
              <w:t xml:space="preserve"> </w:t>
            </w:r>
          </w:p>
        </w:tc>
        <w:tc>
          <w:tcPr>
            <w:tcW w:type="dxa" w:w="1300"/>
          </w:tcPr>
          <w:p>
            <w:r>
              <w:rPr>
                <w:rFonts w:ascii="Georgia" w:cs="Georgia" w:eastAsia="Georgia" w:hAnsi="Georgia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1250"/>
          </w:tcPr>
          <w:p>
            <w:r>
              <w:rPr>
                <w:rFonts w:ascii="Georgia" w:cs="Georgia" w:eastAsia="Georgia" w:hAnsi="Georgia"/>
                <w:sz w:val="19"/>
                <w:szCs w:val="19"/>
              </w:rPr>
              <w:t xml:space="preserve"> </w:t>
            </w:r>
          </w:p>
        </w:tc>
        <w:tc>
          <w:tcPr>
            <w:tcW w:type="dxa" w:w="3406"/>
          </w:tcPr>
          <w:p>
            <w:r>
              <w:rPr>
                <w:rFonts w:ascii="Georgia" w:cs="Georgia" w:eastAsia="Georgia" w:hAnsi="Georgia"/>
                <w:sz w:val="19"/>
                <w:szCs w:val="19"/>
              </w:rPr>
              <w:t xml:space="preserve"> </w:t>
            </w:r>
          </w:p>
        </w:tc>
        <w:tc>
          <w:tcPr>
            <w:tcW w:type="dxa" w:w="1800"/>
          </w:tcPr>
          <w:p>
            <w:r>
              <w:rPr>
                <w:rFonts w:ascii="Georgia" w:cs="Georgia" w:eastAsia="Georgia" w:hAnsi="Georgia"/>
                <w:sz w:val="19"/>
                <w:szCs w:val="19"/>
              </w:rPr>
              <w:t xml:space="preserve"> </w:t>
            </w:r>
          </w:p>
        </w:tc>
        <w:tc>
          <w:tcPr>
            <w:tcW w:type="dxa" w:w="1550"/>
          </w:tcPr>
          <w:p>
            <w:r>
              <w:rPr>
                <w:rFonts w:ascii="Georgia" w:cs="Georgia" w:eastAsia="Georgia" w:hAnsi="Georgia"/>
                <w:sz w:val="19"/>
                <w:szCs w:val="19"/>
              </w:rPr>
              <w:t xml:space="preserve"> </w:t>
            </w:r>
          </w:p>
        </w:tc>
        <w:tc>
          <w:tcPr>
            <w:tcW w:type="dxa" w:w="1300"/>
          </w:tcPr>
          <w:p>
            <w:r>
              <w:rPr>
                <w:rFonts w:ascii="Georgia" w:cs="Georgia" w:eastAsia="Georgia" w:hAnsi="Georgia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1250"/>
          </w:tcPr>
          <w:p>
            <w:r>
              <w:rPr>
                <w:rFonts w:ascii="Georgia" w:cs="Georgia" w:eastAsia="Georgia" w:hAnsi="Georgia"/>
                <w:sz w:val="19"/>
                <w:szCs w:val="19"/>
              </w:rPr>
              <w:t xml:space="preserve"> </w:t>
            </w:r>
          </w:p>
        </w:tc>
        <w:tc>
          <w:tcPr>
            <w:tcW w:type="dxa" w:w="3406"/>
          </w:tcPr>
          <w:p>
            <w:r>
              <w:rPr>
                <w:rFonts w:ascii="Georgia" w:cs="Georgia" w:eastAsia="Georgia" w:hAnsi="Georgia"/>
                <w:sz w:val="19"/>
                <w:szCs w:val="19"/>
              </w:rPr>
              <w:t xml:space="preserve"> </w:t>
            </w:r>
          </w:p>
        </w:tc>
        <w:tc>
          <w:tcPr>
            <w:tcW w:type="dxa" w:w="1800"/>
          </w:tcPr>
          <w:p>
            <w:r>
              <w:rPr>
                <w:rFonts w:ascii="Georgia" w:cs="Georgia" w:eastAsia="Georgia" w:hAnsi="Georgia"/>
                <w:sz w:val="19"/>
                <w:szCs w:val="19"/>
              </w:rPr>
              <w:t xml:space="preserve"> </w:t>
            </w:r>
          </w:p>
        </w:tc>
        <w:tc>
          <w:tcPr>
            <w:tcW w:type="dxa" w:w="1550"/>
          </w:tcPr>
          <w:p>
            <w:r>
              <w:rPr>
                <w:rFonts w:ascii="Georgia" w:cs="Georgia" w:eastAsia="Georgia" w:hAnsi="Georgia"/>
                <w:sz w:val="19"/>
                <w:szCs w:val="19"/>
              </w:rPr>
              <w:t xml:space="preserve"> </w:t>
            </w:r>
          </w:p>
        </w:tc>
        <w:tc>
          <w:tcPr>
            <w:tcW w:type="dxa" w:w="1300"/>
          </w:tcPr>
          <w:p>
            <w:r>
              <w:rPr>
                <w:rFonts w:ascii="Georgia" w:cs="Georgia" w:eastAsia="Georgia" w:hAnsi="Georgia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1250"/>
          </w:tcPr>
          <w:p>
            <w:r>
              <w:rPr>
                <w:rFonts w:ascii="Georgia" w:cs="Georgia" w:eastAsia="Georgia" w:hAnsi="Georgia"/>
                <w:sz w:val="19"/>
                <w:szCs w:val="19"/>
              </w:rPr>
              <w:t xml:space="preserve"> </w:t>
            </w:r>
          </w:p>
        </w:tc>
        <w:tc>
          <w:tcPr>
            <w:tcW w:type="dxa" w:w="3406"/>
          </w:tcPr>
          <w:p>
            <w:r>
              <w:rPr>
                <w:rFonts w:ascii="Georgia" w:cs="Georgia" w:eastAsia="Georgia" w:hAnsi="Georgia"/>
                <w:sz w:val="19"/>
                <w:szCs w:val="19"/>
              </w:rPr>
              <w:t xml:space="preserve"> </w:t>
            </w:r>
          </w:p>
        </w:tc>
        <w:tc>
          <w:tcPr>
            <w:tcW w:type="dxa" w:w="1800"/>
          </w:tcPr>
          <w:p>
            <w:r>
              <w:rPr>
                <w:rFonts w:ascii="Georgia" w:cs="Georgia" w:eastAsia="Georgia" w:hAnsi="Georgia"/>
                <w:sz w:val="19"/>
                <w:szCs w:val="19"/>
              </w:rPr>
              <w:t xml:space="preserve"> </w:t>
            </w:r>
          </w:p>
        </w:tc>
        <w:tc>
          <w:tcPr>
            <w:tcW w:type="dxa" w:w="1550"/>
          </w:tcPr>
          <w:p>
            <w:r>
              <w:rPr>
                <w:rFonts w:ascii="Georgia" w:cs="Georgia" w:eastAsia="Georgia" w:hAnsi="Georgia"/>
                <w:sz w:val="19"/>
                <w:szCs w:val="19"/>
              </w:rPr>
              <w:t xml:space="preserve"> </w:t>
            </w:r>
          </w:p>
        </w:tc>
        <w:tc>
          <w:tcPr>
            <w:tcW w:type="dxa" w:w="1300"/>
          </w:tcPr>
          <w:p>
            <w:r>
              <w:rPr>
                <w:rFonts w:ascii="Georgia" w:cs="Georgia" w:eastAsia="Georgia" w:hAnsi="Georgia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1250"/>
          </w:tcPr>
          <w:p>
            <w:r>
              <w:rPr>
                <w:rFonts w:ascii="Georgia" w:cs="Georgia" w:eastAsia="Georgia" w:hAnsi="Georgia"/>
                <w:sz w:val="19"/>
                <w:szCs w:val="19"/>
              </w:rPr>
              <w:t xml:space="preserve"> </w:t>
            </w:r>
          </w:p>
        </w:tc>
        <w:tc>
          <w:tcPr>
            <w:tcW w:type="dxa" w:w="3406"/>
          </w:tcPr>
          <w:p>
            <w:r>
              <w:rPr>
                <w:rFonts w:ascii="Georgia" w:cs="Georgia" w:eastAsia="Georgia" w:hAnsi="Georgia"/>
                <w:sz w:val="19"/>
                <w:szCs w:val="19"/>
              </w:rPr>
              <w:t xml:space="preserve"> </w:t>
            </w:r>
          </w:p>
        </w:tc>
        <w:tc>
          <w:tcPr>
            <w:tcW w:type="dxa" w:w="1800"/>
          </w:tcPr>
          <w:p>
            <w:r>
              <w:rPr>
                <w:rFonts w:ascii="Georgia" w:cs="Georgia" w:eastAsia="Georgia" w:hAnsi="Georgia"/>
                <w:sz w:val="19"/>
                <w:szCs w:val="19"/>
              </w:rPr>
              <w:t xml:space="preserve"> </w:t>
            </w:r>
          </w:p>
        </w:tc>
        <w:tc>
          <w:tcPr>
            <w:tcW w:type="dxa" w:w="1550"/>
          </w:tcPr>
          <w:p>
            <w:r>
              <w:rPr>
                <w:rFonts w:ascii="Georgia" w:cs="Georgia" w:eastAsia="Georgia" w:hAnsi="Georgia"/>
                <w:sz w:val="19"/>
                <w:szCs w:val="19"/>
              </w:rPr>
              <w:t xml:space="preserve"> </w:t>
            </w:r>
          </w:p>
        </w:tc>
        <w:tc>
          <w:tcPr>
            <w:tcW w:type="dxa" w:w="1300"/>
          </w:tcPr>
          <w:p>
            <w:r>
              <w:rPr>
                <w:rFonts w:ascii="Georgia" w:cs="Georgia" w:eastAsia="Georgia" w:hAnsi="Georgia"/>
                <w:sz w:val="19"/>
                <w:szCs w:val="19"/>
              </w:rPr>
              <w:t xml:space="preserve"> </w:t>
            </w:r>
          </w:p>
        </w:tc>
      </w:tr>
    </w:tbl>
    <w:sectPr>
      <w:footerReference w:type="default" r:id="rId7"/>
      <w:pgSz w:w="11906" w:h="16838" w:orient="portrait"/>
      <w:pgMar w:top="1200" w:right="1300" w:bottom="1300" w:left="13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Georgia" w:cs="Georgia" w:eastAsia="Georgia" w:hAnsi="Georgia"/>
        <w:color w:val="888888"/>
        <w:sz w:val="16"/>
        <w:szCs w:val="16"/>
      </w:rPr>
      <w:t xml:space="preserve">Patto della Voce · modello Confluence Engineers · bozza da sottoporre a revisione legale · pag. </w:t>
    </w:r>
    <w:r>
      <w:rPr>
        <w:rFonts w:ascii="Georgia" w:cs="Georgia" w:eastAsia="Georgia" w:hAnsi="Georgia"/>
        <w:color w:val="888888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2026-07-11T18:01:05.720Z</dcterms:created>
  <dcterms:modified xsi:type="dcterms:W3CDTF">2026-07-11T18:01:05.743Z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